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D978E" w14:textId="77777777" w:rsidR="003F67A4" w:rsidRDefault="003F67A4" w:rsidP="003F67A4">
      <w:pPr>
        <w:pStyle w:val="Heading2"/>
        <w:rPr>
          <w:rFonts w:ascii="Trebuchet MS" w:hAnsi="Trebuchet MS" w:cs="Arial"/>
          <w:i w:val="0"/>
          <w:sz w:val="22"/>
          <w:szCs w:val="22"/>
          <w:lang w:val="ro-RO"/>
        </w:rPr>
      </w:pPr>
      <w:bookmarkStart w:id="0" w:name="_Toc435686845"/>
    </w:p>
    <w:p w14:paraId="044F9F4C" w14:textId="306EB835" w:rsidR="00C232EA" w:rsidRPr="00E803CA" w:rsidRDefault="00C232EA" w:rsidP="003F67A4">
      <w:pPr>
        <w:pStyle w:val="Heading2"/>
        <w:rPr>
          <w:rFonts w:ascii="Trebuchet MS" w:hAnsi="Trebuchet MS" w:cs="Arial"/>
          <w:i w:val="0"/>
          <w:sz w:val="22"/>
          <w:szCs w:val="22"/>
          <w:lang w:val="ro-RO"/>
        </w:rPr>
      </w:pPr>
      <w:r w:rsidRPr="00E803CA">
        <w:rPr>
          <w:rFonts w:ascii="Trebuchet MS" w:hAnsi="Trebuchet MS" w:cs="Arial"/>
          <w:i w:val="0"/>
          <w:sz w:val="22"/>
          <w:szCs w:val="22"/>
          <w:lang w:val="ro-RO"/>
        </w:rPr>
        <w:t xml:space="preserve">Anexa </w:t>
      </w:r>
      <w:r w:rsidR="003F67A4">
        <w:rPr>
          <w:rFonts w:ascii="Trebuchet MS" w:hAnsi="Trebuchet MS" w:cs="Arial"/>
          <w:i w:val="0"/>
          <w:sz w:val="22"/>
          <w:szCs w:val="22"/>
          <w:lang w:val="ro-RO"/>
        </w:rPr>
        <w:t>2</w:t>
      </w:r>
      <w:r w:rsidRPr="00E803CA">
        <w:rPr>
          <w:rFonts w:ascii="Trebuchet MS" w:hAnsi="Trebuchet MS" w:cs="Arial"/>
          <w:i w:val="0"/>
          <w:sz w:val="22"/>
          <w:szCs w:val="22"/>
          <w:lang w:val="ro-RO"/>
        </w:rPr>
        <w:t xml:space="preserve"> – </w:t>
      </w:r>
      <w:r w:rsidR="00AB31FC" w:rsidRPr="00E803CA">
        <w:rPr>
          <w:rFonts w:ascii="Trebuchet MS" w:hAnsi="Trebuchet MS" w:cs="Arial"/>
          <w:i w:val="0"/>
          <w:sz w:val="22"/>
          <w:szCs w:val="22"/>
          <w:lang w:val="ro-RO"/>
        </w:rPr>
        <w:t>Grila</w:t>
      </w:r>
      <w:r w:rsidRPr="00E803CA">
        <w:rPr>
          <w:rFonts w:ascii="Trebuchet MS" w:hAnsi="Trebuchet MS" w:cs="Arial"/>
          <w:i w:val="0"/>
          <w:sz w:val="22"/>
          <w:szCs w:val="22"/>
          <w:lang w:val="ro-RO"/>
        </w:rPr>
        <w:t xml:space="preserve"> de evaluare şi selecţie tehnică şi financiară</w:t>
      </w:r>
      <w:bookmarkEnd w:id="0"/>
      <w:r w:rsidRPr="00E803CA">
        <w:rPr>
          <w:rFonts w:ascii="Trebuchet MS" w:hAnsi="Trebuchet MS" w:cs="Arial"/>
          <w:i w:val="0"/>
          <w:sz w:val="22"/>
          <w:szCs w:val="22"/>
          <w:lang w:val="ro-RO"/>
        </w:rPr>
        <w:t xml:space="preserve"> </w:t>
      </w:r>
    </w:p>
    <w:p w14:paraId="7D9EEAA4" w14:textId="77777777" w:rsidR="004A76C2" w:rsidRPr="00E803CA" w:rsidRDefault="004A76C2" w:rsidP="004A76C2">
      <w:pPr>
        <w:rPr>
          <w:lang w:val="ro-RO"/>
        </w:rPr>
      </w:pPr>
    </w:p>
    <w:tbl>
      <w:tblPr>
        <w:tblW w:w="15045" w:type="dxa"/>
        <w:tblInd w:w="-760" w:type="dxa"/>
        <w:tblLook w:val="04A0" w:firstRow="1" w:lastRow="0" w:firstColumn="1" w:lastColumn="0" w:noHBand="0" w:noVBand="1"/>
      </w:tblPr>
      <w:tblGrid>
        <w:gridCol w:w="572"/>
        <w:gridCol w:w="765"/>
        <w:gridCol w:w="9813"/>
        <w:gridCol w:w="1403"/>
        <w:gridCol w:w="2492"/>
      </w:tblGrid>
      <w:tr w:rsidR="004A76C2" w:rsidRPr="00E803CA" w14:paraId="1DA38B1A" w14:textId="77777777" w:rsidTr="00E803CA">
        <w:trPr>
          <w:trHeight w:val="960"/>
        </w:trPr>
        <w:tc>
          <w:tcPr>
            <w:tcW w:w="11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9C9315" w14:textId="77777777" w:rsidR="004A76C2" w:rsidRPr="003F67A4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Criteriu/ Subcriteriu de evaluare și selecție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37010" w14:textId="77777777" w:rsidR="004A76C2" w:rsidRPr="003F67A4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Punctaj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CAB7" w14:textId="77777777" w:rsidR="004A76C2" w:rsidRPr="003F67A4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Modalitate de acordare punctaj pe subcriterii</w:t>
            </w:r>
          </w:p>
        </w:tc>
      </w:tr>
      <w:tr w:rsidR="004A76C2" w:rsidRPr="00E803CA" w14:paraId="6B6D1368" w14:textId="77777777" w:rsidTr="003F67A4">
        <w:trPr>
          <w:trHeight w:val="12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hideMark/>
          </w:tcPr>
          <w:p w14:paraId="261C15E6" w14:textId="77777777" w:rsidR="004A76C2" w:rsidRPr="003F67A4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1.</w:t>
            </w:r>
          </w:p>
        </w:tc>
        <w:tc>
          <w:tcPr>
            <w:tcW w:w="10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60497A"/>
            </w:tcBorders>
            <w:shd w:val="clear" w:color="000000" w:fill="C4D79B"/>
            <w:vAlign w:val="center"/>
            <w:hideMark/>
          </w:tcPr>
          <w:p w14:paraId="1E80EDE6" w14:textId="77777777" w:rsidR="004A76C2" w:rsidRPr="003F67A4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RELEVANȚĂ – măsura în care proiectul contribuie la realizarea obiectivelor din documentele strategice relevante şi la soluționarea nevoilor specifice ale grupului țintă (maxim 30 puncte; minim 21 puncte)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4" w:space="0" w:color="60497A"/>
            </w:tcBorders>
            <w:shd w:val="clear" w:color="000000" w:fill="C4D79B"/>
            <w:noWrap/>
            <w:vAlign w:val="center"/>
            <w:hideMark/>
          </w:tcPr>
          <w:p w14:paraId="5333661F" w14:textId="77777777" w:rsidR="004A76C2" w:rsidRPr="003F67A4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30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5E19DBB" w14:textId="77777777" w:rsidR="004A76C2" w:rsidRPr="003F67A4" w:rsidRDefault="004A76C2" w:rsidP="00410DCA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</w:tr>
      <w:tr w:rsidR="004A76C2" w:rsidRPr="00E803CA" w14:paraId="753772B4" w14:textId="77777777" w:rsidTr="003F67A4">
        <w:trPr>
          <w:trHeight w:val="825"/>
        </w:trPr>
        <w:tc>
          <w:tcPr>
            <w:tcW w:w="572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528E5C04" w14:textId="77777777" w:rsidR="004A76C2" w:rsidRPr="003F67A4" w:rsidRDefault="004A76C2" w:rsidP="00410DCA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A6CDA33" w14:textId="77777777" w:rsidR="004A76C2" w:rsidRPr="003F67A4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1.1.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7CFB9AB5" w14:textId="77777777" w:rsidR="004A76C2" w:rsidRPr="003F67A4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Proiectul contribuie la îndeplinirea obiectivelor din documentele strategice relevante pentru proiect 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B6B1D32" w14:textId="776710FD" w:rsidR="004A76C2" w:rsidRPr="003F67A4" w:rsidRDefault="005A43FD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74BE25A" w14:textId="77777777" w:rsidR="004A76C2" w:rsidRPr="003F67A4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punctajele sunt cumulative</w:t>
            </w:r>
          </w:p>
        </w:tc>
      </w:tr>
      <w:tr w:rsidR="00E803CA" w:rsidRPr="003C0EB8" w14:paraId="0A19FAA8" w14:textId="77777777" w:rsidTr="003F67A4">
        <w:trPr>
          <w:trHeight w:val="548"/>
        </w:trPr>
        <w:tc>
          <w:tcPr>
            <w:tcW w:w="572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000000" w:fill="FFFFFF"/>
            <w:hideMark/>
          </w:tcPr>
          <w:p w14:paraId="6B3865B0" w14:textId="77777777" w:rsidR="00E803CA" w:rsidRPr="003F67A4" w:rsidRDefault="00E803CA" w:rsidP="00410DCA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6DA20C58" w14:textId="77777777" w:rsidR="00E803CA" w:rsidRPr="003F67A4" w:rsidRDefault="00E803CA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  <w:tc>
          <w:tcPr>
            <w:tcW w:w="981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14:paraId="4EFAE8C5" w14:textId="1DFEFFE2" w:rsidR="00E803CA" w:rsidRPr="00E803CA" w:rsidRDefault="00E803CA" w:rsidP="00AB2966">
            <w:pPr>
              <w:jc w:val="both"/>
              <w:rPr>
                <w:rFonts w:ascii="Trebuchet MS" w:hAnsi="Trebuchet MS"/>
                <w:i/>
                <w:iCs/>
                <w:sz w:val="22"/>
                <w:szCs w:val="22"/>
                <w:lang w:val="ro-RO"/>
              </w:rPr>
            </w:pPr>
          </w:p>
          <w:p w14:paraId="7CC06C19" w14:textId="0AC0A4C9" w:rsidR="00E803CA" w:rsidRPr="003F67A4" w:rsidRDefault="00E803CA" w:rsidP="00AB2966">
            <w:pPr>
              <w:jc w:val="both"/>
              <w:rPr>
                <w:rFonts w:ascii="Trebuchet MS" w:hAnsi="Trebuchet MS"/>
                <w:i/>
                <w:i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Prin proiect se asigură implementarea măsurilor incluse în </w:t>
            </w:r>
            <w:r w:rsidRPr="003F67A4">
              <w:rPr>
                <w:rFonts w:ascii="Trebuchet MS" w:hAnsi="Trebuchet MS"/>
                <w:i/>
                <w:iCs/>
                <w:sz w:val="22"/>
                <w:szCs w:val="22"/>
                <w:lang w:val="ro-RO"/>
              </w:rPr>
              <w:t>Strategia Națională pentru Ocuparea Forței de Muncă (SNOFM) 2014-2020?</w:t>
            </w:r>
          </w:p>
        </w:tc>
        <w:tc>
          <w:tcPr>
            <w:tcW w:w="14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861E8" w14:textId="5AAB4104" w:rsidR="00E803CA" w:rsidRPr="00E803CA" w:rsidRDefault="00E803CA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  <w:p w14:paraId="7CFFFD14" w14:textId="5200DDD1" w:rsidR="00E803CA" w:rsidRPr="003F67A4" w:rsidRDefault="00E803CA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CEE2B" w14:textId="77777777" w:rsidR="00E803CA" w:rsidRPr="003F67A4" w:rsidRDefault="00E803CA" w:rsidP="00410DCA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  <w:p w14:paraId="36698B83" w14:textId="77777777" w:rsidR="00E803CA" w:rsidRPr="003F67A4" w:rsidRDefault="00E803CA" w:rsidP="00410DCA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E803CA" w:rsidRPr="003C0EB8" w14:paraId="783FDD30" w14:textId="77777777" w:rsidTr="003F67A4">
        <w:trPr>
          <w:trHeight w:val="256"/>
        </w:trPr>
        <w:tc>
          <w:tcPr>
            <w:tcW w:w="572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000000" w:fill="FFFFFF"/>
          </w:tcPr>
          <w:p w14:paraId="21B1BF3F" w14:textId="77777777" w:rsidR="00E803CA" w:rsidRPr="003F67A4" w:rsidRDefault="00E803CA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B02A0EA" w14:textId="77777777" w:rsidR="00E803CA" w:rsidRPr="003F67A4" w:rsidRDefault="00E803CA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E4005B" w14:textId="290564DB" w:rsidR="00E803CA" w:rsidRPr="003F67A4" w:rsidRDefault="00E803CA" w:rsidP="00AB2966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4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E8A9C" w14:textId="48425CA1" w:rsidR="00E803CA" w:rsidRPr="003F67A4" w:rsidRDefault="00E803CA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85DB6" w14:textId="77777777" w:rsidR="00E803CA" w:rsidRPr="003F67A4" w:rsidRDefault="00E803CA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AB2966" w:rsidRPr="00E803CA" w14:paraId="2587D771" w14:textId="77777777" w:rsidTr="003F67A4">
        <w:trPr>
          <w:trHeight w:val="602"/>
        </w:trPr>
        <w:tc>
          <w:tcPr>
            <w:tcW w:w="572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000000" w:fill="FFFFFF"/>
            <w:hideMark/>
          </w:tcPr>
          <w:p w14:paraId="451584FB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B657A" w14:textId="77777777" w:rsidR="00AB2966" w:rsidRPr="003F67A4" w:rsidRDefault="00AB2966" w:rsidP="00AB2966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590E06D" w14:textId="77777777" w:rsidR="00AB2966" w:rsidRPr="003F67A4" w:rsidRDefault="00AB2966" w:rsidP="00AB2966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Prin proiect se asigură implementarea măsurilor incluse în </w:t>
            </w:r>
            <w:r w:rsidRPr="003F67A4">
              <w:rPr>
                <w:rFonts w:ascii="Trebuchet MS" w:hAnsi="Trebuchet MS"/>
                <w:i/>
                <w:iCs/>
                <w:sz w:val="22"/>
                <w:szCs w:val="22"/>
                <w:lang w:val="ro-RO"/>
              </w:rPr>
              <w:t>Strategia Guvernului României de Incluziune a Cetățenilor Români aparținând Minorității Romilor 2015-2020?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E66AC" w14:textId="76EA0DF7" w:rsidR="00AB2966" w:rsidRPr="003F67A4" w:rsidRDefault="005A43FD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5D3B6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</w:tr>
      <w:tr w:rsidR="00AB2966" w:rsidRPr="00E803CA" w14:paraId="06DD8807" w14:textId="77777777" w:rsidTr="003F67A4">
        <w:trPr>
          <w:trHeight w:val="548"/>
        </w:trPr>
        <w:tc>
          <w:tcPr>
            <w:tcW w:w="572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000000" w:fill="FFFFFF"/>
            <w:hideMark/>
          </w:tcPr>
          <w:p w14:paraId="6760DA39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0A430" w14:textId="77777777" w:rsidR="00AB2966" w:rsidRPr="003F67A4" w:rsidRDefault="00AB2966" w:rsidP="00AB2966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2C772FE" w14:textId="77777777" w:rsidR="00AB2966" w:rsidRPr="003F67A4" w:rsidRDefault="00AB2966" w:rsidP="00AB2966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Prin proiect se asigură implementarea măsurilor incluse în</w:t>
            </w:r>
            <w:r w:rsidRPr="003F67A4">
              <w:rPr>
                <w:rFonts w:ascii="Trebuchet MS" w:hAnsi="Trebuchet MS"/>
                <w:i/>
                <w:iCs/>
                <w:sz w:val="22"/>
                <w:szCs w:val="22"/>
                <w:lang w:val="ro-RO"/>
              </w:rPr>
              <w:t xml:space="preserve"> Strategia Națională privind Incluziunea Socială și Reducerea Sărăciei pentru perioada 2015-2020?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364E5" w14:textId="0C26C2EE" w:rsidR="00AB2966" w:rsidRPr="003F67A4" w:rsidRDefault="005A43FD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2914F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</w:tr>
      <w:tr w:rsidR="00AB2966" w:rsidRPr="00E803CA" w14:paraId="767E0884" w14:textId="77777777" w:rsidTr="003F67A4">
        <w:trPr>
          <w:trHeight w:val="660"/>
        </w:trPr>
        <w:tc>
          <w:tcPr>
            <w:tcW w:w="572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7BB81FA0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1A227F9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1.2.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24E45632" w14:textId="4610E43A" w:rsidR="00AB2966" w:rsidRPr="003F67A4" w:rsidRDefault="00AB2966" w:rsidP="00F55CB0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Grupul țintă al proiectului (tineri NEETs șomeri cu vârsta între 16-2</w:t>
            </w:r>
            <w:r w:rsidR="00F55CB0"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9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ani, cu domiciliul sau reședința în regiunile Centru, Sud-Muntenia, Sud-Est,</w:t>
            </w:r>
            <w:r w:rsidR="00F55CB0" w:rsidRPr="003F67A4">
              <w:rPr>
                <w:lang w:val="ro-RO"/>
              </w:rPr>
              <w:t xml:space="preserve"> </w:t>
            </w:r>
            <w:r w:rsidR="00F55CB0"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Sud-Vest Oltenia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înregistrați</w:t>
            </w:r>
            <w:r w:rsidR="00B968CB"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,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informa</w:t>
            </w:r>
            <w:r w:rsidR="00B968CB"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ț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i </w:t>
            </w:r>
            <w:r w:rsidR="00B968CB"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ș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i consilia</w:t>
            </w:r>
            <w:r w:rsidR="00B968CB"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ț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i inclusiv profilați de către SPO, cu accent pe tinerii NEET din mediul rural și cei aparținând minorității roma) este definit clar si cuantificat, </w:t>
            </w:r>
            <w:r w:rsidR="00B968CB"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î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n rela</w:t>
            </w:r>
            <w:r w:rsidR="00B968CB"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ț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ie cu analiza de nevoi </w:t>
            </w:r>
            <w:r w:rsidR="00B968CB"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ș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i resursele din cadrul proiectului 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6CB94BA" w14:textId="39A61E61" w:rsidR="00AB2966" w:rsidRPr="003F67A4" w:rsidRDefault="003C0EB8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10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B15983C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punctajele sunt cumulative</w:t>
            </w:r>
          </w:p>
        </w:tc>
      </w:tr>
      <w:tr w:rsidR="00AB2966" w:rsidRPr="00E803CA" w14:paraId="087667BC" w14:textId="77777777" w:rsidTr="003F67A4">
        <w:trPr>
          <w:trHeight w:val="827"/>
        </w:trPr>
        <w:tc>
          <w:tcPr>
            <w:tcW w:w="572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5C199E2C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DD5DF51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0E4FE64" w14:textId="65711BE9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Natura și dimen</w:t>
            </w:r>
            <w:r w:rsidR="00B968CB" w:rsidRPr="003F67A4">
              <w:rPr>
                <w:rFonts w:ascii="Trebuchet MS" w:hAnsi="Trebuchet MS"/>
                <w:sz w:val="22"/>
                <w:szCs w:val="22"/>
                <w:lang w:val="ro-RO"/>
              </w:rPr>
              <w:t>s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iunea grupului țintă sunt corelate cu natura </w:t>
            </w:r>
            <w:r w:rsidR="00B968CB" w:rsidRPr="003F67A4">
              <w:rPr>
                <w:rFonts w:ascii="Trebuchet MS" w:hAnsi="Trebuchet MS"/>
                <w:sz w:val="22"/>
                <w:szCs w:val="22"/>
                <w:lang w:val="ro-RO"/>
              </w:rPr>
              <w:t>ș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i complexitatea activităților implementate şi cu resursele puse la dispoziție prin proiect </w:t>
            </w:r>
            <w:r w:rsidRPr="003F67A4">
              <w:rPr>
                <w:rFonts w:ascii="Trebuchet MS" w:hAnsi="Trebuchet MS"/>
                <w:i/>
                <w:iCs/>
                <w:sz w:val="22"/>
                <w:szCs w:val="22"/>
                <w:lang w:val="ro-RO"/>
              </w:rPr>
              <w:t>(NB Grupul țintă este compus doar din persoanele care beneficiază în mod direct de activități)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?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0259C" w14:textId="34E8548B" w:rsidR="00AB2966" w:rsidRPr="003F67A4" w:rsidRDefault="003C0EB8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9F13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</w:tr>
      <w:tr w:rsidR="00AB2966" w:rsidRPr="00E803CA" w14:paraId="58E2F4CE" w14:textId="77777777" w:rsidTr="003F67A4">
        <w:trPr>
          <w:trHeight w:val="620"/>
        </w:trPr>
        <w:tc>
          <w:tcPr>
            <w:tcW w:w="572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17643E1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16EB7F" w14:textId="77777777" w:rsidR="00AB2966" w:rsidRPr="003F67A4" w:rsidRDefault="00AB2966" w:rsidP="00AB2966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556266" w14:textId="541B5E59" w:rsidR="00AB2966" w:rsidRPr="003F67A4" w:rsidRDefault="00AB2966" w:rsidP="00B968CB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Categoria de grup țintă care beneficiază de interven</w:t>
            </w:r>
            <w:r w:rsidR="00B968CB" w:rsidRPr="003F67A4">
              <w:rPr>
                <w:rFonts w:ascii="Trebuchet MS" w:hAnsi="Trebuchet MS"/>
                <w:sz w:val="22"/>
                <w:szCs w:val="22"/>
                <w:lang w:val="ro-RO"/>
              </w:rPr>
              <w:t>ț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ie </w:t>
            </w:r>
            <w:r w:rsidR="00B968CB"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este 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clar delimitat</w:t>
            </w:r>
            <w:r w:rsidR="00B968CB" w:rsidRPr="003F67A4">
              <w:rPr>
                <w:rFonts w:ascii="Trebuchet MS" w:hAnsi="Trebuchet MS"/>
                <w:sz w:val="22"/>
                <w:szCs w:val="22"/>
                <w:lang w:val="ro-RO"/>
              </w:rPr>
              <w:t>ă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 şi identificat</w:t>
            </w:r>
            <w:r w:rsidR="00B968CB" w:rsidRPr="003F67A4">
              <w:rPr>
                <w:rFonts w:ascii="Trebuchet MS" w:hAnsi="Trebuchet MS"/>
                <w:sz w:val="22"/>
                <w:szCs w:val="22"/>
                <w:lang w:val="ro-RO"/>
              </w:rPr>
              <w:t>ă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 din perspectiva geografică și a nevoilor?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C8EE3" w14:textId="302AFADA" w:rsidR="00AB2966" w:rsidRPr="003F67A4" w:rsidRDefault="003C0EB8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27E46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AB2966" w:rsidRPr="00E803CA" w14:paraId="72DCA093" w14:textId="77777777" w:rsidTr="003F67A4">
        <w:trPr>
          <w:trHeight w:val="675"/>
        </w:trPr>
        <w:tc>
          <w:tcPr>
            <w:tcW w:w="572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15D67794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5FB61C17" w14:textId="77777777" w:rsidR="00AB2966" w:rsidRPr="003F67A4" w:rsidRDefault="00AB2966" w:rsidP="00AB2966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1.3.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hideMark/>
          </w:tcPr>
          <w:p w14:paraId="68608874" w14:textId="77935C6B" w:rsidR="00AB2966" w:rsidRPr="003F67A4" w:rsidRDefault="00AB2966" w:rsidP="00AB2966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Nevoile grupului </w:t>
            </w:r>
            <w:r w:rsidR="00AA0935"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ț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int</w:t>
            </w:r>
            <w:r w:rsidR="00AA0935"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ă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sunt clar identificate, fundamentate prin analiza proprie a solicitantului, sunt specific</w:t>
            </w:r>
            <w:r w:rsidR="00AA0935"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e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proiectului </w:t>
            </w:r>
            <w:r w:rsidR="00AA0935"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ș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i corelate cu obiectivele acestuia (se va face referire la sursele de informa</w:t>
            </w:r>
            <w:r w:rsidR="00AA0935"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ț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ii pentru analiza de nevoi realizat</w:t>
            </w:r>
            <w:r w:rsidR="00AA0935"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ă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de solicitant)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A5FABC5" w14:textId="72C84934" w:rsidR="00AB2966" w:rsidRPr="003F67A4" w:rsidRDefault="0043711E" w:rsidP="00EB4280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34D9868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punctajele sunt cumulative</w:t>
            </w:r>
          </w:p>
        </w:tc>
      </w:tr>
      <w:tr w:rsidR="00AB2966" w:rsidRPr="00E803CA" w14:paraId="438D0841" w14:textId="77777777" w:rsidTr="003F67A4">
        <w:trPr>
          <w:trHeight w:val="699"/>
        </w:trPr>
        <w:tc>
          <w:tcPr>
            <w:tcW w:w="572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15091C98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lastRenderedPageBreak/>
              <w:t> 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199AA9FE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D7846A5" w14:textId="2102D1DE" w:rsidR="00AB2966" w:rsidRPr="003F67A4" w:rsidRDefault="00AB2966" w:rsidP="00102874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Nevoile grupu</w:t>
            </w:r>
            <w:r w:rsidR="00AA0935" w:rsidRPr="003F67A4">
              <w:rPr>
                <w:rFonts w:ascii="Trebuchet MS" w:hAnsi="Trebuchet MS"/>
                <w:sz w:val="22"/>
                <w:szCs w:val="22"/>
                <w:lang w:val="ro-RO"/>
              </w:rPr>
              <w:t>lui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="00AA0935" w:rsidRPr="003F67A4">
              <w:rPr>
                <w:rFonts w:ascii="Trebuchet MS" w:hAnsi="Trebuchet MS"/>
                <w:sz w:val="22"/>
                <w:szCs w:val="22"/>
                <w:lang w:val="ro-RO"/>
              </w:rPr>
              <w:t>ț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int</w:t>
            </w:r>
            <w:r w:rsidR="00AA0935" w:rsidRPr="003F67A4">
              <w:rPr>
                <w:rFonts w:ascii="Trebuchet MS" w:hAnsi="Trebuchet MS"/>
                <w:sz w:val="22"/>
                <w:szCs w:val="22"/>
                <w:lang w:val="ro-RO"/>
              </w:rPr>
              <w:t>ă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 vizat prin proiect -</w:t>
            </w:r>
            <w:r w:rsidRPr="003F67A4">
              <w:rPr>
                <w:rFonts w:ascii="Trebuchet MS" w:hAnsi="Trebuchet MS"/>
                <w:iCs/>
                <w:sz w:val="22"/>
                <w:szCs w:val="22"/>
                <w:lang w:val="ro-RO"/>
              </w:rPr>
              <w:t>sunt identificate de c</w:t>
            </w:r>
            <w:r w:rsidR="00AA0935" w:rsidRPr="003F67A4">
              <w:rPr>
                <w:rFonts w:ascii="Trebuchet MS" w:hAnsi="Trebuchet MS"/>
                <w:iCs/>
                <w:sz w:val="22"/>
                <w:szCs w:val="22"/>
                <w:lang w:val="ro-RO"/>
              </w:rPr>
              <w:t>ă</w:t>
            </w:r>
            <w:r w:rsidRPr="003F67A4">
              <w:rPr>
                <w:rFonts w:ascii="Trebuchet MS" w:hAnsi="Trebuchet MS"/>
                <w:iCs/>
                <w:sz w:val="22"/>
                <w:szCs w:val="22"/>
                <w:lang w:val="ro-RO"/>
              </w:rPr>
              <w:t>tre solicitant pe baza unei analize proprii, av</w:t>
            </w:r>
            <w:r w:rsidR="00102874" w:rsidRPr="00E803CA">
              <w:rPr>
                <w:rFonts w:ascii="Trebuchet MS" w:hAnsi="Trebuchet MS"/>
                <w:iCs/>
                <w:sz w:val="22"/>
                <w:szCs w:val="22"/>
                <w:lang w:val="ro-RO"/>
              </w:rPr>
              <w:t>â</w:t>
            </w:r>
            <w:r w:rsidRPr="003F67A4">
              <w:rPr>
                <w:rFonts w:ascii="Trebuchet MS" w:hAnsi="Trebuchet MS"/>
                <w:iCs/>
                <w:sz w:val="22"/>
                <w:szCs w:val="22"/>
                <w:lang w:val="ro-RO"/>
              </w:rPr>
              <w:t xml:space="preserve">nd ca surse alte studii, date statistice </w:t>
            </w:r>
            <w:r w:rsidR="00102874" w:rsidRPr="003F67A4">
              <w:rPr>
                <w:rFonts w:ascii="Trebuchet MS" w:hAnsi="Trebuchet MS"/>
                <w:iCs/>
                <w:sz w:val="22"/>
                <w:szCs w:val="22"/>
                <w:lang w:val="ro-RO"/>
              </w:rPr>
              <w:t>ș</w:t>
            </w:r>
            <w:r w:rsidRPr="003F67A4">
              <w:rPr>
                <w:rFonts w:ascii="Trebuchet MS" w:hAnsi="Trebuchet MS"/>
                <w:iCs/>
                <w:sz w:val="22"/>
                <w:szCs w:val="22"/>
                <w:lang w:val="ro-RO"/>
              </w:rPr>
              <w:t>i/sau cercetarea proprie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B0BD2" w14:textId="08AD42D6" w:rsidR="00AB2966" w:rsidRPr="003F67A4" w:rsidRDefault="00EB4280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55FF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</w:tr>
      <w:tr w:rsidR="00AB2966" w:rsidRPr="00E803CA" w14:paraId="547C98E9" w14:textId="77777777" w:rsidTr="003F67A4">
        <w:trPr>
          <w:trHeight w:val="377"/>
        </w:trPr>
        <w:tc>
          <w:tcPr>
            <w:tcW w:w="572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14827FC1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BD64B" w14:textId="77777777" w:rsidR="00AB2966" w:rsidRPr="003F67A4" w:rsidRDefault="00AB2966" w:rsidP="00AB2966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08EA83" w14:textId="3D1A82A8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Proiectul prezint</w:t>
            </w:r>
            <w:r w:rsidR="00AA0935" w:rsidRPr="003F67A4">
              <w:rPr>
                <w:rFonts w:ascii="Trebuchet MS" w:hAnsi="Trebuchet MS"/>
                <w:sz w:val="22"/>
                <w:szCs w:val="22"/>
                <w:lang w:val="ro-RO"/>
              </w:rPr>
              <w:t>ă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 detaliat metodologia </w:t>
            </w:r>
            <w:r w:rsidR="00AA0935" w:rsidRPr="003F67A4">
              <w:rPr>
                <w:rFonts w:ascii="Trebuchet MS" w:hAnsi="Trebuchet MS"/>
                <w:sz w:val="22"/>
                <w:szCs w:val="22"/>
                <w:lang w:val="ro-RO"/>
              </w:rPr>
              <w:t>ș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i rezultatele analizei nevoilor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999C1" w14:textId="79E9B16E" w:rsidR="00AB2966" w:rsidRPr="003F67A4" w:rsidRDefault="00EB4280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C45C0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AB2966" w:rsidRPr="00E803CA" w14:paraId="5338CC35" w14:textId="77777777" w:rsidTr="003F67A4">
        <w:trPr>
          <w:trHeight w:val="503"/>
        </w:trPr>
        <w:tc>
          <w:tcPr>
            <w:tcW w:w="572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B030B65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90FFC" w14:textId="77777777" w:rsidR="00AB2966" w:rsidRPr="003F67A4" w:rsidRDefault="00AB2966" w:rsidP="00AB2966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8471EC5" w14:textId="77777777" w:rsidR="00AB2966" w:rsidRPr="003F67A4" w:rsidRDefault="00AB2966" w:rsidP="00AB2966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Proiectul prezintă problemele care justifică intervențiile la nivel naţional/ regional/  local a nevoilor grupului țintă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45ECE" w14:textId="1548B0D1" w:rsidR="00AB2966" w:rsidRPr="003F67A4" w:rsidRDefault="0043711E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5ECC4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AB2966" w:rsidRPr="00E803CA" w14:paraId="20C07E3A" w14:textId="77777777" w:rsidTr="003F67A4">
        <w:trPr>
          <w:trHeight w:val="1395"/>
        </w:trPr>
        <w:tc>
          <w:tcPr>
            <w:tcW w:w="572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000000" w:fill="FFFFFF"/>
            <w:hideMark/>
          </w:tcPr>
          <w:p w14:paraId="44FEDF27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3A31A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1.4.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C54DE4E" w14:textId="77777777" w:rsidR="00AB2966" w:rsidRPr="003F67A4" w:rsidRDefault="00AB2966" w:rsidP="00AB2966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Proiectul contribuie prin activitățile propuse la promovarea temelor orizontale din POCU 2014-2020, conform specificațiilor din Ghidului Solicitantului: Dezvoltare durabilă, egalitatea de șanse, non-discriminarea, Egalitatea între femei și bărbați, Utilizarea TIC și contribuția la dezvoltarea de competențe digitale.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0EE14995" w14:textId="61F1B83E" w:rsidR="00AB2966" w:rsidRPr="003F67A4" w:rsidRDefault="00182BA4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3D07FB7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punctajele sunt cumulative</w:t>
            </w:r>
          </w:p>
        </w:tc>
      </w:tr>
      <w:tr w:rsidR="00AB2966" w:rsidRPr="00E803CA" w14:paraId="667A4C0C" w14:textId="77777777" w:rsidTr="003F67A4">
        <w:trPr>
          <w:trHeight w:val="57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B73C88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9EF7D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785968E" w14:textId="77777777" w:rsidR="00AB2966" w:rsidRPr="003F67A4" w:rsidRDefault="00AB2966" w:rsidP="00AB2966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Sunt prezentate măsuri specifice prin care se asigură respectarea prevederilor legale în domeniul dezvoltarii durabile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DA114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9276C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</w:tr>
      <w:tr w:rsidR="00AB2966" w:rsidRPr="00E803CA" w14:paraId="072D0FBC" w14:textId="77777777" w:rsidTr="003F67A4">
        <w:trPr>
          <w:trHeight w:val="53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C46530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AD3CF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E4C58EF" w14:textId="2883E77A" w:rsidR="00AB2966" w:rsidRPr="003F67A4" w:rsidRDefault="00AB2966" w:rsidP="00102874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Sunt prezentate măsuri specifice prin care se asigură respectarea prevederilor legale în domeniul egalit</w:t>
            </w:r>
            <w:r w:rsidR="00102874" w:rsidRPr="003F67A4">
              <w:rPr>
                <w:rFonts w:ascii="Trebuchet MS" w:hAnsi="Trebuchet MS"/>
                <w:sz w:val="22"/>
                <w:szCs w:val="22"/>
                <w:lang w:val="ro-RO"/>
              </w:rPr>
              <w:t>ăț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ii de șanse, non-</w:t>
            </w:r>
            <w:r w:rsidR="00102874" w:rsidRPr="003F67A4">
              <w:rPr>
                <w:rFonts w:ascii="Trebuchet MS" w:hAnsi="Trebuchet MS"/>
                <w:sz w:val="22"/>
                <w:szCs w:val="22"/>
                <w:lang w:val="ro-RO"/>
              </w:rPr>
              <w:t>discriminării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C8D29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02A8C" w14:textId="77777777" w:rsidR="00AB2966" w:rsidRPr="003F67A4" w:rsidRDefault="00AB2966" w:rsidP="00AB2966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AB2966" w:rsidRPr="00E803CA" w14:paraId="3A20E15D" w14:textId="77777777" w:rsidTr="003F67A4">
        <w:trPr>
          <w:trHeight w:val="62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6C14EB9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F60E96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A9A623E" w14:textId="6753F508" w:rsidR="00AB2966" w:rsidRPr="003F67A4" w:rsidRDefault="00AB2966" w:rsidP="00102874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Sunt prezentate măsuri specifice prin care se asigură respectarea prevederilor legale în domeniul utiliz</w:t>
            </w:r>
            <w:r w:rsidR="00102874" w:rsidRPr="003F67A4">
              <w:rPr>
                <w:rFonts w:ascii="Trebuchet MS" w:hAnsi="Trebuchet MS"/>
                <w:sz w:val="22"/>
                <w:szCs w:val="22"/>
                <w:lang w:val="ro-RO"/>
              </w:rPr>
              <w:t>ă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rii TIC și contribuția la dezvoltarea de competențe digitale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B79E85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491E6C" w14:textId="77777777" w:rsidR="00AB2966" w:rsidRPr="003F67A4" w:rsidRDefault="00AB2966" w:rsidP="00AB2966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AB2966" w:rsidRPr="00E803CA" w14:paraId="737DD40C" w14:textId="77777777" w:rsidTr="003F67A4">
        <w:trPr>
          <w:trHeight w:val="67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B60A30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6B1A230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1.5.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27A7E19B" w14:textId="77777777" w:rsidR="00AB2966" w:rsidRPr="003F67A4" w:rsidRDefault="00AB2966" w:rsidP="00AB2966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Proiectul contribuie prin activitățile propuse la promovarea temelor secundare din POCU 2014-2020, conform specificațiilor din Ghidului Solicitantului: Sprijinirea tranziției către o economie cu emisii scăzute de dioxid de carbon și eficientă din punctul de vedere al utilizării resurselor, Inovare sociala, Îmbunătățirea accesibilității, a utilizării și a calității tehnologiilor informației și comunicațiilor, Nediscriminare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E86CCCD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46BB7FA" w14:textId="42CCBF1F" w:rsidR="00AB2966" w:rsidRPr="003F67A4" w:rsidRDefault="00AB2966" w:rsidP="005B65C3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punctajele sunt </w:t>
            </w:r>
            <w:r w:rsidR="005B65C3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cumulative</w:t>
            </w:r>
          </w:p>
        </w:tc>
      </w:tr>
      <w:tr w:rsidR="00AB2966" w:rsidRPr="00E803CA" w14:paraId="09B7FBCA" w14:textId="77777777" w:rsidTr="003F67A4">
        <w:trPr>
          <w:trHeight w:val="66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3CD595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1DA8D78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872145B" w14:textId="23E7A41D" w:rsidR="00AB2966" w:rsidRPr="003F67A4" w:rsidRDefault="00AB2966" w:rsidP="00102874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Dacă proiectul propune și fundamentează </w:t>
            </w:r>
            <w:r w:rsidR="00AA0935"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una 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dintre temele secundare:  Sprijinirea tranziției către o economie cu emisii scăzute de dioxid de carbon și eficientă din punctul de vedere al utilizării resurselor/ Inovare </w:t>
            </w:r>
            <w:r w:rsidR="00102874" w:rsidRPr="003F67A4">
              <w:rPr>
                <w:rFonts w:ascii="Trebuchet MS" w:hAnsi="Trebuchet MS"/>
                <w:sz w:val="22"/>
                <w:szCs w:val="22"/>
                <w:lang w:val="ro-RO"/>
              </w:rPr>
              <w:t>socială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/ Îmbunătățirea accesibilității, a utilizării și a calității tehnologiilor informației și comunicațiilor/ Nediscriminare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39FC7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58264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</w:tr>
      <w:tr w:rsidR="00AB2966" w:rsidRPr="00E803CA" w14:paraId="1386B2A3" w14:textId="77777777" w:rsidTr="003F67A4">
        <w:trPr>
          <w:trHeight w:val="36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433678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78D7B61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9C2ED5D" w14:textId="3175D221" w:rsidR="00AB2966" w:rsidRPr="003F67A4" w:rsidRDefault="00AB2966" w:rsidP="00AA0935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Dacă proiectul propune și fundamentează </w:t>
            </w:r>
            <w:r w:rsidR="00AA0935"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două 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dintre temele secundare:  </w:t>
            </w:r>
            <w:r w:rsidR="00EB4280" w:rsidRPr="003F67A4">
              <w:rPr>
                <w:rFonts w:ascii="Trebuchet MS" w:hAnsi="Trebuchet MS"/>
                <w:sz w:val="22"/>
                <w:szCs w:val="22"/>
                <w:lang w:val="ro-RO"/>
              </w:rPr>
              <w:t>Sprijinirea tranziției către o economie cu emisii scăzute de dioxid de carbon și eficientă din punctul de vedere al utilizării resurselor/ Inovare socială/ Îmbunătățirea accesibilității, a utilizării și a calității tehnologiilor informației și comunicațiilor/ Nediscriminare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8DA4F" w14:textId="77777777" w:rsidR="00AB2966" w:rsidRPr="003F67A4" w:rsidRDefault="00AB2966" w:rsidP="00AB296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BD426" w14:textId="77777777" w:rsidR="00AB2966" w:rsidRPr="003F67A4" w:rsidRDefault="00AB2966" w:rsidP="00AB2966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E82DC7" w:rsidRPr="00E803CA" w14:paraId="73224C00" w14:textId="77777777" w:rsidTr="003F67A4">
        <w:trPr>
          <w:trHeight w:val="71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C9290F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B38F452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2.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4D79B"/>
            <w:vAlign w:val="center"/>
            <w:hideMark/>
          </w:tcPr>
          <w:p w14:paraId="0301DFC2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EFICACITATE – măsura în care rezultatele proiectului contribuie la atingerea obiectivelor propuse (maxim 30 puncte minim 21 puncte)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9F1D397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30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D4F37F3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</w:tr>
      <w:tr w:rsidR="00E82DC7" w:rsidRPr="00E803CA" w14:paraId="2F3F3B6D" w14:textId="77777777" w:rsidTr="003F67A4">
        <w:trPr>
          <w:trHeight w:val="62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CA9D55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90266C6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2.1.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7C2D89CD" w14:textId="4D8627FC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Indicatorii de realizare imediată sunt rezultatul direct al activităților proiectului, țintele sunt realiste (cuantificate corect) şi conduc la îndeplinirea obiectivelor proiectului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7A0C6F6F" w14:textId="100AFB4E" w:rsidR="00E82DC7" w:rsidRPr="003F67A4" w:rsidRDefault="00DD3771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A1C002B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punctajele sunt cumulative</w:t>
            </w:r>
          </w:p>
        </w:tc>
      </w:tr>
      <w:tr w:rsidR="00E82DC7" w:rsidRPr="00E803CA" w14:paraId="0F46A5B8" w14:textId="77777777" w:rsidTr="003F67A4">
        <w:trPr>
          <w:trHeight w:val="35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D79B37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156A65EC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DD4D984" w14:textId="77777777" w:rsidR="00E82DC7" w:rsidRPr="003F67A4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Exista corelare între activități, realizările imediate (natură şi ținte) şi grupul țintă (natură şi dimensiune)?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95B11" w14:textId="1057A579" w:rsidR="00E82DC7" w:rsidRPr="003F67A4" w:rsidRDefault="00DD3771" w:rsidP="00E82DC7">
            <w:pPr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5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78B45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</w:tr>
      <w:tr w:rsidR="00E82DC7" w:rsidRPr="00E803CA" w14:paraId="792B80C3" w14:textId="77777777" w:rsidTr="003F67A4">
        <w:trPr>
          <w:trHeight w:val="57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503A8B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lastRenderedPageBreak/>
              <w:t> </w:t>
            </w: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2B0E7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7A94F8D" w14:textId="77777777" w:rsidR="00E82DC7" w:rsidRPr="003F67A4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Activităţile sunt descrise detaliat şi contribuie în mod direct la atingerea indicatorilor de realizare imediată propuşi prin proiect, având în vedere resursele financiare, umane şi materiale ale proiectului?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DD8EC" w14:textId="0D73C709" w:rsidR="00E82DC7" w:rsidRPr="003F67A4" w:rsidRDefault="00DD3771" w:rsidP="00E82DC7">
            <w:pPr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5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7A395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E82DC7" w:rsidRPr="00E803CA" w14:paraId="2AFE0EE2" w14:textId="77777777" w:rsidTr="003F67A4">
        <w:trPr>
          <w:trHeight w:val="71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F7BFF0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B20D7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777E353" w14:textId="093F9C28" w:rsidR="00E82DC7" w:rsidRPr="003F67A4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Pentru activitatile principale din proiect 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țin</w:t>
            </w:r>
            <w:r w:rsidR="00DD3771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ta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indicator</w:t>
            </w:r>
            <w:r w:rsidR="00DD3771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ului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de realizare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 pentru regiunile mai puțin dezvoltate/ sunt stabilite în funcţie de tipul activităţilor, graficul de planificare a activităţilor, resursele prevăzute, natura rezultatelor?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8AD82" w14:textId="68565563" w:rsidR="00E82DC7" w:rsidRPr="003F67A4" w:rsidRDefault="00DD3771" w:rsidP="00E82DC7">
            <w:pPr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5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54391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E82DC7" w:rsidRPr="00E803CA" w14:paraId="501B0CD3" w14:textId="77777777" w:rsidTr="003F67A4">
        <w:trPr>
          <w:trHeight w:val="8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1CE70C" w14:textId="77777777" w:rsidR="00E82DC7" w:rsidRPr="003F67A4" w:rsidRDefault="00E82DC7" w:rsidP="00E82DC7">
            <w:pPr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19D88CA1" w14:textId="5316B345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2.</w:t>
            </w:r>
            <w:r w:rsidR="0028544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2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. 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hideMark/>
          </w:tcPr>
          <w:p w14:paraId="2397CB17" w14:textId="77777777" w:rsidR="00E82DC7" w:rsidRPr="003F67A4" w:rsidRDefault="00E82DC7" w:rsidP="00E82DC7">
            <w:pPr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sz w:val="22"/>
                <w:szCs w:val="22"/>
                <w:lang w:val="ro-RO"/>
              </w:rPr>
              <w:t>Este identificata modalitatea de recrutare a grupului tinta al proiectului si proiectul justifica de ce sunt abordate anumite categorii specifice de persoane care fac parte din grupul tinta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156F997" w14:textId="71AC9A51" w:rsidR="00E82DC7" w:rsidRPr="003F67A4" w:rsidRDefault="00DD3771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0B1CD3A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punctajele sunt cumulative</w:t>
            </w:r>
          </w:p>
        </w:tc>
      </w:tr>
      <w:tr w:rsidR="00E82DC7" w:rsidRPr="00E803CA" w14:paraId="42143F7C" w14:textId="77777777" w:rsidTr="003F67A4">
        <w:trPr>
          <w:trHeight w:val="62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C25C85E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084A3E8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B90A22A" w14:textId="2D5B84AE" w:rsidR="00E82DC7" w:rsidRPr="003F67A4" w:rsidRDefault="00E82DC7" w:rsidP="00915251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Proiectul prezintă detalii privind identificarea şi implicarea în activitățile proiectului a grupului țintă  (asigurarea prezentei numărului de membri propuşi)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A2FE0" w14:textId="2AFDD36A" w:rsidR="00E82DC7" w:rsidRPr="003F67A4" w:rsidRDefault="00DD3771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B8B19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E82DC7" w:rsidRPr="00E803CA" w14:paraId="024E1CA6" w14:textId="77777777" w:rsidTr="003F67A4">
        <w:trPr>
          <w:trHeight w:val="61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D44633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5D74F" w14:textId="66A458EE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2.</w:t>
            </w:r>
            <w:r w:rsidR="0028544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3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.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hideMark/>
          </w:tcPr>
          <w:p w14:paraId="5671E829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Proiectul prezintă valoare adăugată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AE44D7A" w14:textId="22652488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37D2054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punctajele sunt cumulative</w:t>
            </w:r>
          </w:p>
        </w:tc>
      </w:tr>
      <w:tr w:rsidR="00E82DC7" w:rsidRPr="00E803CA" w14:paraId="2A0EE70E" w14:textId="77777777" w:rsidTr="003F67A4">
        <w:trPr>
          <w:trHeight w:val="44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ADAF86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67336964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A5F1DA0" w14:textId="77777777" w:rsidR="00E82DC7" w:rsidRPr="003F67A4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Proiectul prezintă beneficiile suplimentare pe care membrii grupului țintă le primesc ca urmare a implementării proiectului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05ACA" w14:textId="68FCEE33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7E528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</w:tr>
      <w:tr w:rsidR="00E82DC7" w:rsidRPr="00E803CA" w14:paraId="5E235BC8" w14:textId="77777777" w:rsidTr="003F67A4">
        <w:trPr>
          <w:trHeight w:val="44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8C2CE6B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475998B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E902597" w14:textId="43CCE28D" w:rsidR="00E82DC7" w:rsidRPr="003F67A4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Proiectul prezintă impactul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estimat asupra grupului ţintă şi asupra domeniului</w:t>
            </w:r>
            <w:r w:rsidR="005B65C3">
              <w:rPr>
                <w:rFonts w:ascii="Trebuchet MS" w:hAnsi="Trebuchet MS"/>
                <w:sz w:val="22"/>
                <w:szCs w:val="22"/>
                <w:lang w:val="ro-RO"/>
              </w:rPr>
              <w:t xml:space="preserve"> vizat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EDF41" w14:textId="3E86C705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7B2CE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E82DC7" w:rsidRPr="00E803CA" w14:paraId="01E02CEF" w14:textId="77777777" w:rsidTr="003F67A4">
        <w:trPr>
          <w:trHeight w:val="64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84E46C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E3BB1C4" w14:textId="49F490FB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2.</w:t>
            </w:r>
            <w:r w:rsidR="0028544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4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.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131F7E54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Proiectul prevede masuri de monitorizare adecvate in raport cu complexitatea proiectului, pentru a asigura atingerea rezultatelor vizate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A3E12FD" w14:textId="466AC3F3" w:rsidR="00E82DC7" w:rsidRPr="003F67A4" w:rsidRDefault="00915251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A6B4FC5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punctajele sunt cumulative</w:t>
            </w:r>
          </w:p>
        </w:tc>
      </w:tr>
      <w:tr w:rsidR="00E82DC7" w:rsidRPr="00E803CA" w14:paraId="25DD2FE4" w14:textId="77777777" w:rsidTr="003F67A4">
        <w:trPr>
          <w:trHeight w:val="62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2883C0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315B2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774404D" w14:textId="67CC3077" w:rsidR="00E82DC7" w:rsidRPr="003F67A4" w:rsidRDefault="00E82DC7" w:rsidP="007D5391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Proiectul prevede măsuri adecvate de monitorizare pentru Programele de </w:t>
            </w:r>
            <w:r w:rsidR="007D5391" w:rsidRPr="003F67A4">
              <w:rPr>
                <w:rFonts w:ascii="Trebuchet MS" w:hAnsi="Trebuchet MS"/>
                <w:sz w:val="22"/>
                <w:szCs w:val="22"/>
                <w:lang w:val="ro-RO"/>
              </w:rPr>
              <w:t>subventionare</w:t>
            </w:r>
            <w:r w:rsidRPr="003F67A4">
              <w:rPr>
                <w:rFonts w:ascii="Trebuchet MS" w:hAnsi="Trebuchet MS"/>
                <w:i/>
                <w:sz w:val="22"/>
                <w:szCs w:val="22"/>
                <w:lang w:val="ro-RO"/>
              </w:rPr>
              <w:t>,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 în raport cu complexitatea acesteia, pentru a asigura atingerea rezultatelor propuse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3C6E1" w14:textId="66CD4911" w:rsidR="00E82DC7" w:rsidRPr="003F67A4" w:rsidRDefault="00DD3771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177C8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E82DC7" w:rsidRPr="00E803CA" w14:paraId="0BCC23A6" w14:textId="77777777" w:rsidTr="003F67A4">
        <w:trPr>
          <w:trHeight w:val="82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0105D6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849C86C" w14:textId="6C78F66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2.</w:t>
            </w:r>
            <w:r w:rsidR="0028544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5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.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619A9D5E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În proiect sunt identificate supozitiile si riscurile care pot afecta atingerea obiectivelor proiectului şi este prevăzut un plan de gestionare a acestora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0393F997" w14:textId="2C11E68C" w:rsidR="00E82DC7" w:rsidRPr="003F67A4" w:rsidRDefault="00285444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EDAD28C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punctajele sunt cumulative</w:t>
            </w:r>
          </w:p>
        </w:tc>
      </w:tr>
      <w:tr w:rsidR="00E82DC7" w:rsidRPr="00E803CA" w14:paraId="2CAF6183" w14:textId="77777777" w:rsidTr="003F67A4">
        <w:trPr>
          <w:trHeight w:val="54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DB28404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F59CE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4A51133" w14:textId="0DE5B1E2" w:rsidR="00E82DC7" w:rsidRPr="003F67A4" w:rsidRDefault="00E82DC7" w:rsidP="00E82DC7">
            <w:pPr>
              <w:spacing w:after="24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Sunt prezentate măsurile de prevenire a apariției riscurilor şi de atenuare a efectelor acestora, în cazul apariției lor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19172" w14:textId="45C65151" w:rsidR="00E82DC7" w:rsidRPr="003F67A4" w:rsidRDefault="00285444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857391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E82DC7" w:rsidRPr="00E803CA" w14:paraId="355E447E" w14:textId="77777777" w:rsidTr="003F67A4">
        <w:trPr>
          <w:trHeight w:val="593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3C9E47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0F2C5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ABE3566" w14:textId="5A76640D" w:rsidR="00E82DC7" w:rsidRPr="003F67A4" w:rsidRDefault="00E82DC7" w:rsidP="00E82DC7">
            <w:pPr>
              <w:spacing w:after="240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Descrierea riscurilor și a eficienței măsurilor de prevenire și de minimizare a efectelor este realistă (nu se va acorda prioritate numărului riscurilor identificate)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36EFC" w14:textId="642A5CB3" w:rsidR="00E82DC7" w:rsidRPr="003F67A4" w:rsidRDefault="00285444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586B9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E82DC7" w:rsidRPr="00E803CA" w14:paraId="7323F9B9" w14:textId="77777777" w:rsidTr="003F67A4">
        <w:trPr>
          <w:trHeight w:val="1331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767514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7768244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3.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4D79B"/>
            <w:vAlign w:val="center"/>
            <w:hideMark/>
          </w:tcPr>
          <w:p w14:paraId="48704A3D" w14:textId="77777777" w:rsidR="00E82DC7" w:rsidRPr="003F67A4" w:rsidRDefault="00E82DC7" w:rsidP="00E82DC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EFICIENȚĂ – Măsura în care proiectul asigură utilizarea optimă a resurselor financiare în termeni de rezonabilitate a costurilor, fundamentarea bugetului, respectarea plafoanelor prevăzute in Orientările Generale în vederea atingerii rezultatelor propuse, precum și asigurarea capacitații operaționale a solicitantului și a partenerilor, acolo unde proiectul se implementeaza in parteneriat (maxim 30 puncte; minim 21 puncte)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6DCD058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30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0316CB4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</w:tr>
      <w:tr w:rsidR="00E82DC7" w:rsidRPr="00E803CA" w14:paraId="2EBCE00C" w14:textId="77777777" w:rsidTr="005B65C3">
        <w:trPr>
          <w:trHeight w:val="416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302139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3F775AA7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3.1.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hideMark/>
          </w:tcPr>
          <w:p w14:paraId="60DD956D" w14:textId="3DAA0E2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Costurile incluse în buget sunt realiste în raport cu nivelul pieței, fundamentate printr-o analiza realizată de solicitant (Este prezentată o analiză a costurilor de pe piață pentru 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lastRenderedPageBreak/>
              <w:t>servicii/bunuri similare)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2FBA71DB" w14:textId="48333BC8" w:rsidR="00E82DC7" w:rsidRPr="003F67A4" w:rsidRDefault="00906E5A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lastRenderedPageBreak/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EAEB0AF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punctajele sunt cumulative</w:t>
            </w:r>
          </w:p>
        </w:tc>
      </w:tr>
      <w:tr w:rsidR="00E82DC7" w:rsidRPr="00E803CA" w14:paraId="1EDE34B2" w14:textId="77777777" w:rsidTr="005B65C3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C0839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440B5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333CF8" w14:textId="4C44B80F" w:rsidR="00E82DC7" w:rsidRPr="003F67A4" w:rsidRDefault="00E82DC7" w:rsidP="00E82DC7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Cs/>
                <w:sz w:val="22"/>
                <w:szCs w:val="22"/>
                <w:lang w:val="ro-RO"/>
              </w:rPr>
              <w:t>Este prezentată o analiză a costurilor de piață pentru servicii, bunuri similare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6A813" w14:textId="7089520D" w:rsidR="00E82DC7" w:rsidRPr="003F67A4" w:rsidRDefault="00906E5A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9A4C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E82DC7" w:rsidRPr="00E803CA" w14:paraId="2881853C" w14:textId="77777777" w:rsidTr="003F67A4">
        <w:trPr>
          <w:trHeight w:val="431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D985765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685DA983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3.2.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</w:tcPr>
          <w:p w14:paraId="6C3CEF0A" w14:textId="76F04C2D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Costurile incluse în buget sunt oportune în raport cu activitățile propuse și rezultatele așteptate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14:paraId="78AB3469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5B06A1FE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punctajele sunt cumulative</w:t>
            </w:r>
          </w:p>
        </w:tc>
      </w:tr>
      <w:tr w:rsidR="00E82DC7" w:rsidRPr="00E803CA" w14:paraId="38E4682C" w14:textId="77777777" w:rsidTr="003F67A4">
        <w:trPr>
          <w:trHeight w:val="26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12139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433B0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FFD8AE" w14:textId="76EB6EDE" w:rsidR="00E82DC7" w:rsidRPr="003F67A4" w:rsidRDefault="00E82DC7" w:rsidP="00E82DC7">
            <w:pPr>
              <w:jc w:val="both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Cs/>
                <w:sz w:val="22"/>
                <w:szCs w:val="22"/>
                <w:lang w:val="ro-RO"/>
              </w:rPr>
              <w:t>Există un raport rezonabil între rezultatele urmărite și costul alocat acestora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85AB5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C73F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</w:p>
        </w:tc>
      </w:tr>
      <w:tr w:rsidR="00E82DC7" w:rsidRPr="00E803CA" w14:paraId="70AA2A7D" w14:textId="77777777" w:rsidTr="003F67A4">
        <w:trPr>
          <w:trHeight w:val="53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D20E0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2F064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ACFCF3" w14:textId="7FE2BC27" w:rsidR="00E82DC7" w:rsidRPr="003F67A4" w:rsidRDefault="00E82DC7" w:rsidP="00E82DC7">
            <w:pPr>
              <w:jc w:val="both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Nivelurile costurilor estimate sunt adecvate opțiunilor tehnice propuse și specificului activităților, rezultatelor și resurselor existente. </w:t>
            </w:r>
          </w:p>
          <w:p w14:paraId="5170E133" w14:textId="4BB8E628" w:rsidR="00E82DC7" w:rsidRPr="003F67A4" w:rsidRDefault="00E82DC7" w:rsidP="00E82DC7">
            <w:pPr>
              <w:jc w:val="both"/>
              <w:rPr>
                <w:rFonts w:ascii="Trebuchet MS" w:hAnsi="Trebuchet MS"/>
                <w:bCs/>
                <w:i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Cs/>
                <w:i/>
                <w:sz w:val="22"/>
                <w:szCs w:val="22"/>
                <w:lang w:val="ro-RO"/>
              </w:rPr>
              <w:t>Nu se vor analiza cheltuielile efectuate exclusiv în beneficiul managementului/administrării proiectului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C4315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66980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</w:p>
        </w:tc>
      </w:tr>
      <w:tr w:rsidR="00E82DC7" w:rsidRPr="00E803CA" w14:paraId="0E697FBF" w14:textId="77777777" w:rsidTr="003F67A4">
        <w:trPr>
          <w:trHeight w:val="71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2CF931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760A957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3.3.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724D2E97" w14:textId="77777777" w:rsidR="00E82DC7" w:rsidRPr="003F67A4" w:rsidRDefault="00E82DC7" w:rsidP="00E82DC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Resursele umane (număr persoane, experiența profesională a acestora, implicarea acestora în proiect) sunt adecvate în raport cu activitățile propuse și rezultatele așteptate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6015BB5" w14:textId="5F1DBA3A" w:rsidR="00E82DC7" w:rsidRPr="003F67A4" w:rsidRDefault="00906E5A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D27E42D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punctajele sunt cumulative</w:t>
            </w:r>
          </w:p>
        </w:tc>
      </w:tr>
      <w:tr w:rsidR="00E82DC7" w:rsidRPr="00E803CA" w14:paraId="465C09C0" w14:textId="77777777" w:rsidTr="003F67A4">
        <w:trPr>
          <w:trHeight w:val="26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567D5C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113E407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31F9D76" w14:textId="77777777" w:rsidR="00E82DC7" w:rsidRPr="003F67A4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Experiența profesională a 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managerului de proiect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 este relevantă pentru domeniul  proiectului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89390" w14:textId="127E2681" w:rsidR="00E82DC7" w:rsidRPr="003F67A4" w:rsidRDefault="00906E5A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C33F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</w:tr>
      <w:tr w:rsidR="00E82DC7" w:rsidRPr="00E803CA" w14:paraId="49EB41FC" w14:textId="77777777" w:rsidTr="003F67A4">
        <w:trPr>
          <w:trHeight w:val="4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EED7A0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CD2FCE7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53CF35A" w14:textId="77777777" w:rsidR="00E82DC7" w:rsidRPr="003F67A4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Echipa de implementare a proiectului 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– experții cheie implicați în activitatile proiectului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sunt adecvati ca număr,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expertiză și durată de implicare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 în raport cu planul de implementare a proiectului și cu rezultatele estimate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07778" w14:textId="0C97D7C4" w:rsidR="00E82DC7" w:rsidRPr="003F67A4" w:rsidRDefault="00906E5A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42423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E82DC7" w:rsidRPr="00E803CA" w14:paraId="46F26E4A" w14:textId="77777777" w:rsidTr="003F67A4">
        <w:trPr>
          <w:trHeight w:val="602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4F3045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BAB19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2DFA45E" w14:textId="16C860A1" w:rsidR="00E82DC7" w:rsidRPr="003F67A4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Implicarea în proiect a tuturor membrilor echipei este adecvată realizarilor propuse și planificării activităților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16C29" w14:textId="383D36D2" w:rsidR="00E82DC7" w:rsidRPr="003F67A4" w:rsidRDefault="00906E5A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F3BB5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E82DC7" w:rsidRPr="00E803CA" w14:paraId="0F9BCAD5" w14:textId="77777777" w:rsidTr="003F67A4">
        <w:trPr>
          <w:trHeight w:val="584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7DD70F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053E9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FD5FA" w14:textId="1F6CEE1B" w:rsidR="00E82DC7" w:rsidRPr="003F67A4" w:rsidRDefault="00E82DC7" w:rsidP="00906E5A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Pozițiile membrilor echipei de management a proiectului sunt justificate, având atribuții individuale, care nu se suprapun, </w:t>
            </w:r>
            <w:r w:rsidR="00906E5A"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chiar dac aproiectul se implementeaza in parteneriat (daca e cazul) sau 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 se apelează la externalizare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0CAD6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2469D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E82DC7" w:rsidRPr="00E803CA" w14:paraId="4E1FB3C8" w14:textId="77777777" w:rsidTr="003F67A4">
        <w:trPr>
          <w:trHeight w:val="62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C10007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52B04A8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3.4.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2E5E5B07" w14:textId="77777777" w:rsidR="00E82DC7" w:rsidRPr="003F67A4" w:rsidRDefault="00E82DC7" w:rsidP="00E82DC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Resursele materiale sunt adecvate ca natură, structură şi dimensiune în raport cu activitățile propuse și rezultatele așteptate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74D6E5A5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334DD6E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punctajele sunt cumulative</w:t>
            </w:r>
          </w:p>
        </w:tc>
      </w:tr>
      <w:tr w:rsidR="00E82DC7" w:rsidRPr="00E803CA" w14:paraId="4189886B" w14:textId="77777777" w:rsidTr="003F67A4">
        <w:trPr>
          <w:trHeight w:val="55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40CC02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1DDF4617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990A046" w14:textId="1BD748BD" w:rsidR="00E82DC7" w:rsidRPr="003F67A4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Resursele materiale puse la dispoziție de solicitant 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sunt utile pentru buna implementare a proiectului (sedii, echipamente IT, mijloace de transport etc.) 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14E95" w14:textId="2D0E3EC5" w:rsidR="00E82DC7" w:rsidRPr="003F67A4" w:rsidRDefault="00906E5A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89F7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</w:tr>
      <w:tr w:rsidR="00E82DC7" w:rsidRPr="00E803CA" w14:paraId="68F05256" w14:textId="77777777" w:rsidTr="003F67A4">
        <w:trPr>
          <w:trHeight w:val="584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4359D8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DA9FAB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C2C21AF" w14:textId="202FBEAE" w:rsidR="00E82DC7" w:rsidRPr="003F67A4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Necesitatea resurselor materiale ce urmează a fi achiziționate din bugetul proiectului este justificată și contribuie la buna implementare acestora (sedii, echipamente IT și mijloace de transport etc)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52A1D" w14:textId="168AE9AE" w:rsidR="00E82DC7" w:rsidRPr="003F67A4" w:rsidRDefault="00906E5A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D77F8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E82DC7" w:rsidRPr="00E803CA" w14:paraId="5B614B7A" w14:textId="77777777" w:rsidTr="003F67A4">
        <w:trPr>
          <w:trHeight w:val="539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93A726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9804AF3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3.5.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59C82691" w14:textId="77777777" w:rsidR="00E82DC7" w:rsidRPr="003F67A4" w:rsidRDefault="00E82DC7" w:rsidP="00E82DC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Planificarea activităților proiectului este raţională în raport cu natura activităților propuse și cu rezultatele așteptate.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E7C5DCB" w14:textId="6A337114" w:rsidR="00E82DC7" w:rsidRPr="003F67A4" w:rsidRDefault="001F16D1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4271BC6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punctajele sunt cumulative</w:t>
            </w:r>
          </w:p>
        </w:tc>
      </w:tr>
      <w:tr w:rsidR="00E82DC7" w:rsidRPr="00E803CA" w14:paraId="15804C56" w14:textId="77777777" w:rsidTr="003F67A4">
        <w:trPr>
          <w:trHeight w:val="37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996B46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B5421C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AB5F24E" w14:textId="7BEA846B" w:rsidR="00E82DC7" w:rsidRPr="003F67A4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Planificarea activităților se face în funcție de natura acestora, succesiunea lor este logică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D74C7" w14:textId="5286074C" w:rsidR="00E82DC7" w:rsidRPr="003F67A4" w:rsidRDefault="001F16D1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B2FD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</w:tr>
      <w:tr w:rsidR="00E82DC7" w:rsidRPr="00E803CA" w14:paraId="2E9DE1CC" w14:textId="77777777" w:rsidTr="003F67A4">
        <w:trPr>
          <w:trHeight w:val="413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FD2A1A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C451465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12C1E5D" w14:textId="0B347554" w:rsidR="00E82DC7" w:rsidRPr="003F67A4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Termenele de realizare țin cont de durata de obținere a rezultatelor și de resursele puse la dispoziție prin proiect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5AE0D" w14:textId="7AD2D230" w:rsidR="00E82DC7" w:rsidRPr="003F67A4" w:rsidRDefault="001F16D1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30184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E82DC7" w:rsidRPr="00E803CA" w14:paraId="3710CE87" w14:textId="77777777" w:rsidTr="003F67A4">
        <w:trPr>
          <w:trHeight w:val="692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2E696D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A8F350A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4D79B"/>
            <w:vAlign w:val="center"/>
            <w:hideMark/>
          </w:tcPr>
          <w:p w14:paraId="12F2B48D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SUSTENABILITATE – măsura în care proiectul asigură continuarea efectelor sale şi valorificarea rezultatelor obținute după încetarea sursei de finanțare (maxim 10 puncte; minim 7 puncte)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40538A1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75A1CD4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</w:tr>
      <w:tr w:rsidR="00E82DC7" w:rsidRPr="00E803CA" w14:paraId="28088F47" w14:textId="77777777" w:rsidTr="003F67A4">
        <w:trPr>
          <w:trHeight w:val="66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CFDEE5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lastRenderedPageBreak/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3A6C677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4.1.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2018A3D1" w14:textId="40CBA535" w:rsidR="00E82DC7" w:rsidRPr="003F67A4" w:rsidRDefault="00E82DC7" w:rsidP="00E82DC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Proiectul include activități în timpul implementarii care duc la valorificarea rezultatelor proiectului dupa finalizarea acestuia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C514192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44D642C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punctajele sunt cumulative </w:t>
            </w:r>
          </w:p>
        </w:tc>
      </w:tr>
      <w:tr w:rsidR="00E82DC7" w:rsidRPr="00E803CA" w14:paraId="2052A99C" w14:textId="77777777" w:rsidTr="003F67A4">
        <w:trPr>
          <w:trHeight w:val="1232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6D5F79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DF48623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8CADD30" w14:textId="77777777" w:rsidR="00E82DC7" w:rsidRPr="003F67A4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Proiectul are prevăzute, din timpul implementării, acţiuni/activităţi care duc la sustenabilitatea proiectului (de exemplu, crearea de parteneriate, implicare în proiect a altor factori interesaţi, alocarea în bugetul viitor a unei sume pentru continuarea activităţii, valorificarea rezultatelor printr-un alt proiect/alte activităţi, demararea unor activităţi care să continue proiectul prezent etc.)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42033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bookmarkStart w:id="1" w:name="_GoBack"/>
            <w:bookmarkEnd w:id="1"/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3358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</w:tr>
      <w:tr w:rsidR="00E82DC7" w:rsidRPr="00E803CA" w14:paraId="4DB75566" w14:textId="77777777" w:rsidTr="003F67A4">
        <w:trPr>
          <w:trHeight w:val="61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419C37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2BBF3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C14E8B" w14:textId="5F8DAAA2" w:rsidR="00E82DC7" w:rsidRPr="003F67A4" w:rsidRDefault="00E82DC7" w:rsidP="00E82DC7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 xml:space="preserve">Planul de implementare al proiectului include etapele de validare/avizare/aprobare a rezultatelor imediate de catre stakeholder, ca premise a asigurarii sustenabilitatii;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EE83D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0396A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E82DC7" w:rsidRPr="00E803CA" w14:paraId="5732B67B" w14:textId="77777777" w:rsidTr="003F67A4">
        <w:trPr>
          <w:trHeight w:val="76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</w:tcPr>
          <w:p w14:paraId="0D54053F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B59F788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4.2.</w:t>
            </w: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57A1EB4" w14:textId="1637A8D4" w:rsidR="00E82DC7" w:rsidRPr="003F67A4" w:rsidRDefault="00E82DC7" w:rsidP="00E82DC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Proiectul include activități în timpul implementării care duc la transferabilitatea</w:t>
            </w:r>
          </w:p>
          <w:p w14:paraId="68F8DACC" w14:textId="03A9B051" w:rsidR="00E82DC7" w:rsidRPr="003F67A4" w:rsidRDefault="00E82DC7" w:rsidP="00E82DC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rezultatelor proiectului către alt grup țintă/sector (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Utilizarea rezultatelor proiectului în activități/ proiecte ulterioare)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2DEEA43E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371FBA16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punctajele sunt cumulative</w:t>
            </w:r>
          </w:p>
        </w:tc>
      </w:tr>
      <w:tr w:rsidR="00E82DC7" w:rsidRPr="00E803CA" w14:paraId="7B5A6922" w14:textId="77777777" w:rsidTr="003F67A4">
        <w:trPr>
          <w:trHeight w:val="512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F7A61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B214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A971C" w14:textId="77777777" w:rsidR="00E82DC7" w:rsidRPr="00E803CA" w:rsidRDefault="00E82DC7" w:rsidP="00E82DC7">
            <w:pPr>
              <w:spacing w:after="120" w:line="276" w:lineRule="auto"/>
              <w:ind w:left="88"/>
              <w:jc w:val="both"/>
              <w:rPr>
                <w:rFonts w:ascii="Trebuchet MS" w:eastAsia="MS Mincho" w:hAnsi="Trebuchet MS" w:cs="Arial"/>
                <w:lang w:val="ro-RO"/>
              </w:rPr>
            </w:pPr>
            <w:r w:rsidRPr="00E803CA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Diseminarea rezultatelor către alte entităţi (de exemplu metodologii, materiale de instruire, curricula etc.);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3F1F4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5DCF4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E82DC7" w:rsidRPr="00E803CA" w14:paraId="4DA02816" w14:textId="77777777" w:rsidTr="003F67A4">
        <w:trPr>
          <w:trHeight w:val="35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03E27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D414D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EE65D" w14:textId="77777777" w:rsidR="00E82DC7" w:rsidRPr="00E803CA" w:rsidRDefault="00E82DC7" w:rsidP="00E82DC7">
            <w:pPr>
              <w:spacing w:after="120" w:line="276" w:lineRule="auto"/>
              <w:ind w:left="88"/>
              <w:jc w:val="both"/>
              <w:rPr>
                <w:rFonts w:ascii="Trebuchet MS" w:eastAsia="MS Mincho" w:hAnsi="Trebuchet MS" w:cs="Arial"/>
                <w:lang w:val="ro-RO"/>
              </w:rPr>
            </w:pPr>
            <w:r w:rsidRPr="00E803CA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Utilizarea rezultatelor proiectului în activităţi/proiecte ulterioare;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84AE3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DBCC8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E82DC7" w:rsidRPr="00E803CA" w14:paraId="6F98466A" w14:textId="77777777" w:rsidTr="003F67A4">
        <w:trPr>
          <w:trHeight w:val="63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EAF42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63398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9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62609" w14:textId="77777777" w:rsidR="00E82DC7" w:rsidRPr="003F67A4" w:rsidRDefault="00E82DC7" w:rsidP="00E82DC7">
            <w:pPr>
              <w:rPr>
                <w:lang w:val="ro-RO"/>
              </w:rPr>
            </w:pPr>
            <w:r w:rsidRPr="00E803CA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Proiectul și/sau rezultatele obținute în urma implementării acestuia sunt multiplicate la diferite niveluri (local, regional, sectorial, național).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DFC9D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0E89A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E82DC7" w:rsidRPr="00E803CA" w14:paraId="6948CDBC" w14:textId="77777777" w:rsidTr="003F67A4">
        <w:trPr>
          <w:trHeight w:val="5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2550E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0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5E05E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  <w:p w14:paraId="794D274C" w14:textId="77777777" w:rsidR="00E82DC7" w:rsidRPr="003F67A4" w:rsidRDefault="00E82DC7" w:rsidP="00E82DC7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Observații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E994D0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E9FE4" w14:textId="77777777" w:rsidR="00E82DC7" w:rsidRPr="003F67A4" w:rsidRDefault="00E82DC7" w:rsidP="00E82DC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E82DC7" w:rsidRPr="00E803CA" w14:paraId="61AD1A5D" w14:textId="77777777" w:rsidTr="003F67A4">
        <w:trPr>
          <w:trHeight w:val="1529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99252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4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F1247" w14:textId="77777777" w:rsidR="00E82DC7" w:rsidRPr="003F67A4" w:rsidRDefault="00E82DC7" w:rsidP="00E82DC7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t>Notarea cu 0 a unui subcriteriu NU conduce la respingerea proiectului, procesul de evaluare şi selecţie continuându-se, în funcţie de punctajul final obţinut de proiect.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br/>
              <w:t>Punctajul aferent unui criteriu reprezintă suma punctajelor obținute la fiecare subcriteriu aferent.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br/>
              <w:t>Punctajul final reprezintă suma punctajelor obținute la toate cele 4 criterii.</w:t>
            </w:r>
            <w:r w:rsidRPr="003F67A4">
              <w:rPr>
                <w:rFonts w:ascii="Trebuchet MS" w:hAnsi="Trebuchet MS"/>
                <w:sz w:val="22"/>
                <w:szCs w:val="22"/>
                <w:lang w:val="ro-RO"/>
              </w:rPr>
              <w:br/>
              <w:t>Un proiect va fi selectat pentru finanţare numai dacă va cumula în urma evaluării un punctaj minim de 70 de puncte, precum și punctajul minim pe fiecare dintre cele 4 criterii.</w:t>
            </w:r>
          </w:p>
        </w:tc>
      </w:tr>
    </w:tbl>
    <w:p w14:paraId="48D94344" w14:textId="77777777" w:rsidR="004A76C2" w:rsidRPr="00E803CA" w:rsidRDefault="004A76C2" w:rsidP="004A76C2">
      <w:pPr>
        <w:rPr>
          <w:lang w:val="ro-RO"/>
        </w:rPr>
      </w:pPr>
    </w:p>
    <w:p w14:paraId="51F66D9B" w14:textId="77777777" w:rsidR="00C232EA" w:rsidRPr="003C0EB8" w:rsidRDefault="00C232EA" w:rsidP="00C232EA">
      <w:pPr>
        <w:spacing w:line="276" w:lineRule="auto"/>
        <w:jc w:val="both"/>
        <w:rPr>
          <w:rFonts w:ascii="Trebuchet MS" w:eastAsia="MS Gothic" w:hAnsi="Trebuchet MS" w:cs="Arial"/>
          <w:b/>
          <w:bCs/>
          <w:kern w:val="28"/>
          <w:sz w:val="22"/>
          <w:szCs w:val="22"/>
          <w:lang w:val="ro-RO"/>
        </w:rPr>
      </w:pPr>
    </w:p>
    <w:p w14:paraId="75D7AE58" w14:textId="77777777" w:rsidR="003E5104" w:rsidRPr="003F67A4" w:rsidRDefault="003E5104">
      <w:pPr>
        <w:rPr>
          <w:rFonts w:ascii="Trebuchet MS" w:hAnsi="Trebuchet MS"/>
          <w:sz w:val="22"/>
          <w:szCs w:val="22"/>
          <w:lang w:val="ro-RO"/>
        </w:rPr>
      </w:pPr>
    </w:p>
    <w:sectPr w:rsidR="003E5104" w:rsidRPr="003F67A4" w:rsidSect="004A76C2">
      <w:pgSz w:w="16838" w:h="11906" w:orient="landscape"/>
      <w:pgMar w:top="540" w:right="728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5B71D" w14:textId="77777777" w:rsidR="00A2111F" w:rsidRDefault="00A2111F" w:rsidP="00C232EA">
      <w:r>
        <w:separator/>
      </w:r>
    </w:p>
  </w:endnote>
  <w:endnote w:type="continuationSeparator" w:id="0">
    <w:p w14:paraId="1C2916CE" w14:textId="77777777" w:rsidR="00A2111F" w:rsidRDefault="00A2111F" w:rsidP="00C23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8A80B" w14:textId="77777777" w:rsidR="00A2111F" w:rsidRDefault="00A2111F" w:rsidP="00C232EA">
      <w:r>
        <w:separator/>
      </w:r>
    </w:p>
  </w:footnote>
  <w:footnote w:type="continuationSeparator" w:id="0">
    <w:p w14:paraId="67F89315" w14:textId="77777777" w:rsidR="00A2111F" w:rsidRDefault="00A2111F" w:rsidP="00C23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3122D"/>
    <w:multiLevelType w:val="hybridMultilevel"/>
    <w:tmpl w:val="B91E465C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F7B4C"/>
    <w:multiLevelType w:val="hybridMultilevel"/>
    <w:tmpl w:val="DF486176"/>
    <w:lvl w:ilvl="0" w:tplc="60CAA066">
      <w:start w:val="1"/>
      <w:numFmt w:val="bullet"/>
      <w:lvlText w:val=""/>
      <w:lvlJc w:val="left"/>
      <w:pPr>
        <w:ind w:left="1170" w:hanging="360"/>
      </w:pPr>
      <w:rPr>
        <w:rFonts w:ascii="Wingdings 3" w:hAnsi="Wingdings 3" w:hint="default"/>
        <w:color w:val="000000" w:themeColor="text1"/>
        <w:sz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CF4"/>
    <w:rsid w:val="00034FE4"/>
    <w:rsid w:val="00046744"/>
    <w:rsid w:val="00080A73"/>
    <w:rsid w:val="0008632D"/>
    <w:rsid w:val="000A05E3"/>
    <w:rsid w:val="000A69EC"/>
    <w:rsid w:val="000B7559"/>
    <w:rsid w:val="000E0490"/>
    <w:rsid w:val="000E656B"/>
    <w:rsid w:val="000F6DBA"/>
    <w:rsid w:val="000F78DF"/>
    <w:rsid w:val="001003DD"/>
    <w:rsid w:val="00102874"/>
    <w:rsid w:val="0010297A"/>
    <w:rsid w:val="00122370"/>
    <w:rsid w:val="00144DDA"/>
    <w:rsid w:val="00145CE7"/>
    <w:rsid w:val="00160079"/>
    <w:rsid w:val="0017603F"/>
    <w:rsid w:val="0017662B"/>
    <w:rsid w:val="00182BA4"/>
    <w:rsid w:val="001B60D5"/>
    <w:rsid w:val="001C4A88"/>
    <w:rsid w:val="001C5323"/>
    <w:rsid w:val="001D0740"/>
    <w:rsid w:val="001E3FA5"/>
    <w:rsid w:val="001F16D1"/>
    <w:rsid w:val="001F3068"/>
    <w:rsid w:val="00202E3C"/>
    <w:rsid w:val="00207EA1"/>
    <w:rsid w:val="00215960"/>
    <w:rsid w:val="00221D54"/>
    <w:rsid w:val="00227339"/>
    <w:rsid w:val="00230D21"/>
    <w:rsid w:val="002341C1"/>
    <w:rsid w:val="002653F7"/>
    <w:rsid w:val="0026714D"/>
    <w:rsid w:val="002710FC"/>
    <w:rsid w:val="0027180B"/>
    <w:rsid w:val="00276FDC"/>
    <w:rsid w:val="00285374"/>
    <w:rsid w:val="00285444"/>
    <w:rsid w:val="002A093E"/>
    <w:rsid w:val="002A7CDF"/>
    <w:rsid w:val="002C5B41"/>
    <w:rsid w:val="002D2838"/>
    <w:rsid w:val="002E680F"/>
    <w:rsid w:val="00305117"/>
    <w:rsid w:val="003069F1"/>
    <w:rsid w:val="00322EE9"/>
    <w:rsid w:val="003342FA"/>
    <w:rsid w:val="003416F9"/>
    <w:rsid w:val="00341DFC"/>
    <w:rsid w:val="0035436A"/>
    <w:rsid w:val="00366613"/>
    <w:rsid w:val="003901AB"/>
    <w:rsid w:val="003A71BE"/>
    <w:rsid w:val="003C0EB8"/>
    <w:rsid w:val="003D5D6A"/>
    <w:rsid w:val="003E2FCC"/>
    <w:rsid w:val="003E5104"/>
    <w:rsid w:val="003F0E40"/>
    <w:rsid w:val="003F67A4"/>
    <w:rsid w:val="00410DCA"/>
    <w:rsid w:val="004143B6"/>
    <w:rsid w:val="00421FC4"/>
    <w:rsid w:val="00433F08"/>
    <w:rsid w:val="0043711E"/>
    <w:rsid w:val="00443191"/>
    <w:rsid w:val="00455B21"/>
    <w:rsid w:val="00465A07"/>
    <w:rsid w:val="0047300E"/>
    <w:rsid w:val="004753EE"/>
    <w:rsid w:val="00476D88"/>
    <w:rsid w:val="00481018"/>
    <w:rsid w:val="0049552E"/>
    <w:rsid w:val="004A1CE4"/>
    <w:rsid w:val="004A73B4"/>
    <w:rsid w:val="004A76C2"/>
    <w:rsid w:val="004C37E6"/>
    <w:rsid w:val="004C776D"/>
    <w:rsid w:val="004F08B0"/>
    <w:rsid w:val="004F69BD"/>
    <w:rsid w:val="004F791E"/>
    <w:rsid w:val="005008F8"/>
    <w:rsid w:val="0051531D"/>
    <w:rsid w:val="00517AD4"/>
    <w:rsid w:val="00526516"/>
    <w:rsid w:val="00536CDF"/>
    <w:rsid w:val="00541009"/>
    <w:rsid w:val="005477AA"/>
    <w:rsid w:val="0057348E"/>
    <w:rsid w:val="00592FDB"/>
    <w:rsid w:val="005934F3"/>
    <w:rsid w:val="005A43FD"/>
    <w:rsid w:val="005A488E"/>
    <w:rsid w:val="005B65C3"/>
    <w:rsid w:val="005D7A5F"/>
    <w:rsid w:val="005E4BB8"/>
    <w:rsid w:val="00605952"/>
    <w:rsid w:val="00606FD8"/>
    <w:rsid w:val="006221B1"/>
    <w:rsid w:val="0062308B"/>
    <w:rsid w:val="0063717E"/>
    <w:rsid w:val="00641B30"/>
    <w:rsid w:val="00642EF1"/>
    <w:rsid w:val="006534ED"/>
    <w:rsid w:val="00656EEF"/>
    <w:rsid w:val="00657270"/>
    <w:rsid w:val="0066360E"/>
    <w:rsid w:val="00682A2A"/>
    <w:rsid w:val="00686245"/>
    <w:rsid w:val="006A6C37"/>
    <w:rsid w:val="006A7A06"/>
    <w:rsid w:val="006B0C24"/>
    <w:rsid w:val="006E61FA"/>
    <w:rsid w:val="00710D79"/>
    <w:rsid w:val="00710E24"/>
    <w:rsid w:val="00724D78"/>
    <w:rsid w:val="00731C2C"/>
    <w:rsid w:val="0073437E"/>
    <w:rsid w:val="0074072F"/>
    <w:rsid w:val="00742DAC"/>
    <w:rsid w:val="007614A8"/>
    <w:rsid w:val="00764186"/>
    <w:rsid w:val="00783A9D"/>
    <w:rsid w:val="00791821"/>
    <w:rsid w:val="0079716C"/>
    <w:rsid w:val="0079719B"/>
    <w:rsid w:val="00797804"/>
    <w:rsid w:val="007B3C62"/>
    <w:rsid w:val="007D3FBC"/>
    <w:rsid w:val="007D5391"/>
    <w:rsid w:val="007D7D9D"/>
    <w:rsid w:val="007E0165"/>
    <w:rsid w:val="007E4723"/>
    <w:rsid w:val="007F54F0"/>
    <w:rsid w:val="00811FDC"/>
    <w:rsid w:val="00816C3F"/>
    <w:rsid w:val="00821713"/>
    <w:rsid w:val="00837EA9"/>
    <w:rsid w:val="00841C48"/>
    <w:rsid w:val="00857D5A"/>
    <w:rsid w:val="00875BA6"/>
    <w:rsid w:val="008766FF"/>
    <w:rsid w:val="008773C9"/>
    <w:rsid w:val="00882EF3"/>
    <w:rsid w:val="008869D7"/>
    <w:rsid w:val="0088752F"/>
    <w:rsid w:val="00893F15"/>
    <w:rsid w:val="008C5BE5"/>
    <w:rsid w:val="008F230F"/>
    <w:rsid w:val="008F3CF4"/>
    <w:rsid w:val="00906E5A"/>
    <w:rsid w:val="00915251"/>
    <w:rsid w:val="0092231E"/>
    <w:rsid w:val="00945372"/>
    <w:rsid w:val="00955E39"/>
    <w:rsid w:val="00961E63"/>
    <w:rsid w:val="009629ED"/>
    <w:rsid w:val="009863E4"/>
    <w:rsid w:val="009A1EE7"/>
    <w:rsid w:val="009A302C"/>
    <w:rsid w:val="009A6072"/>
    <w:rsid w:val="009D29EA"/>
    <w:rsid w:val="009F779D"/>
    <w:rsid w:val="00A17732"/>
    <w:rsid w:val="00A2111F"/>
    <w:rsid w:val="00A23F23"/>
    <w:rsid w:val="00A27FC6"/>
    <w:rsid w:val="00A46A6E"/>
    <w:rsid w:val="00A471CC"/>
    <w:rsid w:val="00A47701"/>
    <w:rsid w:val="00A507DB"/>
    <w:rsid w:val="00A57A0E"/>
    <w:rsid w:val="00A71329"/>
    <w:rsid w:val="00A71E63"/>
    <w:rsid w:val="00A9286F"/>
    <w:rsid w:val="00A949BF"/>
    <w:rsid w:val="00A9688B"/>
    <w:rsid w:val="00AA0935"/>
    <w:rsid w:val="00AA33C1"/>
    <w:rsid w:val="00AA43BE"/>
    <w:rsid w:val="00AA6315"/>
    <w:rsid w:val="00AB26AD"/>
    <w:rsid w:val="00AB2966"/>
    <w:rsid w:val="00AB31FC"/>
    <w:rsid w:val="00AC2F16"/>
    <w:rsid w:val="00AD7EAF"/>
    <w:rsid w:val="00AF175F"/>
    <w:rsid w:val="00AF3B8B"/>
    <w:rsid w:val="00AF5249"/>
    <w:rsid w:val="00AF7E9C"/>
    <w:rsid w:val="00B01E9A"/>
    <w:rsid w:val="00B15EB4"/>
    <w:rsid w:val="00B31B22"/>
    <w:rsid w:val="00B42F70"/>
    <w:rsid w:val="00B44815"/>
    <w:rsid w:val="00B62DBD"/>
    <w:rsid w:val="00B66894"/>
    <w:rsid w:val="00B81C79"/>
    <w:rsid w:val="00B968CB"/>
    <w:rsid w:val="00BA3BC9"/>
    <w:rsid w:val="00BF4749"/>
    <w:rsid w:val="00C232EA"/>
    <w:rsid w:val="00C246F9"/>
    <w:rsid w:val="00C3443A"/>
    <w:rsid w:val="00C43FD5"/>
    <w:rsid w:val="00C67D96"/>
    <w:rsid w:val="00C915C3"/>
    <w:rsid w:val="00C922E0"/>
    <w:rsid w:val="00C92EA6"/>
    <w:rsid w:val="00CA4241"/>
    <w:rsid w:val="00CA4A89"/>
    <w:rsid w:val="00CB1266"/>
    <w:rsid w:val="00CB21AC"/>
    <w:rsid w:val="00CC6E35"/>
    <w:rsid w:val="00CD395F"/>
    <w:rsid w:val="00CD7EEB"/>
    <w:rsid w:val="00CE3B2E"/>
    <w:rsid w:val="00D01D77"/>
    <w:rsid w:val="00D139AC"/>
    <w:rsid w:val="00D206AB"/>
    <w:rsid w:val="00D240FB"/>
    <w:rsid w:val="00D26C57"/>
    <w:rsid w:val="00D27243"/>
    <w:rsid w:val="00D44F72"/>
    <w:rsid w:val="00D77FC6"/>
    <w:rsid w:val="00D82202"/>
    <w:rsid w:val="00D97444"/>
    <w:rsid w:val="00DA4994"/>
    <w:rsid w:val="00DB261C"/>
    <w:rsid w:val="00DB523B"/>
    <w:rsid w:val="00DD3771"/>
    <w:rsid w:val="00DD3824"/>
    <w:rsid w:val="00DE1C83"/>
    <w:rsid w:val="00DE4D36"/>
    <w:rsid w:val="00DF52E4"/>
    <w:rsid w:val="00E53B46"/>
    <w:rsid w:val="00E63B5E"/>
    <w:rsid w:val="00E803CA"/>
    <w:rsid w:val="00E81BBF"/>
    <w:rsid w:val="00E82DC7"/>
    <w:rsid w:val="00E91201"/>
    <w:rsid w:val="00E926AB"/>
    <w:rsid w:val="00EA52D5"/>
    <w:rsid w:val="00EB4280"/>
    <w:rsid w:val="00ED1F81"/>
    <w:rsid w:val="00F00EEA"/>
    <w:rsid w:val="00F02DE3"/>
    <w:rsid w:val="00F0415D"/>
    <w:rsid w:val="00F04199"/>
    <w:rsid w:val="00F228B0"/>
    <w:rsid w:val="00F321E9"/>
    <w:rsid w:val="00F34E99"/>
    <w:rsid w:val="00F358F7"/>
    <w:rsid w:val="00F42F36"/>
    <w:rsid w:val="00F55CB0"/>
    <w:rsid w:val="00F73BB2"/>
    <w:rsid w:val="00F93FC3"/>
    <w:rsid w:val="00F95A80"/>
    <w:rsid w:val="00F95FB9"/>
    <w:rsid w:val="00FA7E39"/>
    <w:rsid w:val="00FB1110"/>
    <w:rsid w:val="00FD46E1"/>
    <w:rsid w:val="00FF56BC"/>
    <w:rsid w:val="00FF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199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32E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232EA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C232EA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x-none" w:eastAsia="x-none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C232EA"/>
    <w:rPr>
      <w:rFonts w:ascii="Trebuchet MS" w:eastAsia="MS Mincho" w:hAnsi="Trebuchet MS" w:cs="Times New Roman"/>
      <w:sz w:val="20"/>
      <w:szCs w:val="20"/>
      <w:lang w:val="x-none" w:eastAsia="x-none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unhideWhenUsed/>
    <w:rsid w:val="00C232EA"/>
    <w:rPr>
      <w:vertAlign w:val="superscript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unhideWhenUsed/>
    <w:rsid w:val="00C232EA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x-none" w:eastAsia="x-none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C232EA"/>
    <w:rPr>
      <w:rFonts w:ascii="Trebuchet MS" w:eastAsia="MS Mincho" w:hAnsi="Trebuchet MS" w:cs="Times New Roman"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2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2EA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028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8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87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8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87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3C0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32E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232EA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C232EA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x-none" w:eastAsia="x-none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C232EA"/>
    <w:rPr>
      <w:rFonts w:ascii="Trebuchet MS" w:eastAsia="MS Mincho" w:hAnsi="Trebuchet MS" w:cs="Times New Roman"/>
      <w:sz w:val="20"/>
      <w:szCs w:val="20"/>
      <w:lang w:val="x-none" w:eastAsia="x-none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unhideWhenUsed/>
    <w:rsid w:val="00C232EA"/>
    <w:rPr>
      <w:vertAlign w:val="superscript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unhideWhenUsed/>
    <w:rsid w:val="00C232EA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x-none" w:eastAsia="x-none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C232EA"/>
    <w:rPr>
      <w:rFonts w:ascii="Trebuchet MS" w:eastAsia="MS Mincho" w:hAnsi="Trebuchet MS" w:cs="Times New Roman"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2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2EA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028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8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87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8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87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3C0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FC7EA-43A4-4C93-8965-E7DF6F8CE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1820</Words>
  <Characters>10379</Characters>
  <Application>Microsoft Office Word</Application>
  <DocSecurity>0</DocSecurity>
  <Lines>86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Chitoi</dc:creator>
  <cp:keywords/>
  <dc:description/>
  <cp:lastModifiedBy>Daniela Badea</cp:lastModifiedBy>
  <cp:revision>3</cp:revision>
  <dcterms:created xsi:type="dcterms:W3CDTF">2021-08-19T17:19:00Z</dcterms:created>
  <dcterms:modified xsi:type="dcterms:W3CDTF">2021-09-15T13:02:00Z</dcterms:modified>
</cp:coreProperties>
</file>